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552" w:rsidRPr="008F3795" w:rsidRDefault="00370552" w:rsidP="00370552">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370552" w:rsidRPr="008F3795" w:rsidRDefault="00370552" w:rsidP="0037055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EC211A">
        <w:rPr>
          <w:rFonts w:ascii="Times New Roman" w:hAnsi="Times New Roman" w:cs="Times New Roman"/>
          <w:sz w:val="24"/>
        </w:rPr>
        <w:t>60</w:t>
      </w:r>
      <w:r w:rsidRPr="008F3795">
        <w:rPr>
          <w:rFonts w:ascii="Times New Roman" w:hAnsi="Times New Roman" w:cs="Times New Roman"/>
          <w:sz w:val="24"/>
        </w:rPr>
        <w:t xml:space="preserve"> Ay</w:t>
      </w:r>
      <w:r w:rsidR="00EC211A">
        <w:rPr>
          <w:rFonts w:ascii="Times New Roman" w:hAnsi="Times New Roman" w:cs="Times New Roman"/>
          <w:sz w:val="24"/>
        </w:rPr>
        <w:t xml:space="preserve"> ve Üzeri</w:t>
      </w:r>
    </w:p>
    <w:p w:rsidR="00370552" w:rsidRPr="008F3795" w:rsidRDefault="00370552" w:rsidP="0037055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370552" w:rsidRPr="008F3795" w:rsidRDefault="00370552" w:rsidP="00370552">
      <w:pPr>
        <w:spacing w:line="240" w:lineRule="auto"/>
        <w:rPr>
          <w:rFonts w:ascii="Times New Roman" w:hAnsi="Times New Roman" w:cs="Times New Roman"/>
          <w:b/>
          <w:sz w:val="24"/>
        </w:rPr>
      </w:pP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“Bazı meslek gruplarını hatırlatan eşyalar vardır. Doktorlar stetoskop kullanır ya da ressamlar tuval ve palet kullanır. Sen hangi meslek gruplarının kullandıkları eşyaları biliyorsun?”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370552" w:rsidRPr="008F3795" w:rsidRDefault="00370552" w:rsidP="00370552">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“Sana Ne Lazım?” </w:t>
      </w:r>
      <w:r w:rsidRPr="008F3795">
        <w:rPr>
          <w:rFonts w:asciiTheme="majorBidi" w:hAnsiTheme="majorBidi" w:cstheme="majorBidi"/>
          <w:sz w:val="24"/>
          <w:szCs w:val="24"/>
        </w:rPr>
        <w:t xml:space="preserve"> Okuma Yazmaya Hazırlık, Oyun (Bütünleştirilmiş Büyük Grup )</w:t>
      </w:r>
    </w:p>
    <w:p w:rsidR="00370552" w:rsidRPr="008F3795" w:rsidRDefault="00370552" w:rsidP="00370552">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370552" w:rsidRPr="008F3795" w:rsidRDefault="00370552" w:rsidP="00370552">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370552" w:rsidRPr="008F3795" w:rsidRDefault="00370552" w:rsidP="00370552">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“Körebe” </w:t>
      </w:r>
      <w:r w:rsidRPr="008F3795">
        <w:rPr>
          <w:rFonts w:asciiTheme="majorBidi" w:hAnsiTheme="majorBidi" w:cstheme="majorBidi"/>
          <w:sz w:val="24"/>
          <w:szCs w:val="24"/>
        </w:rPr>
        <w:t xml:space="preserve"> Oyun (Büyük Grup)</w:t>
      </w:r>
    </w:p>
    <w:p w:rsidR="00370552" w:rsidRPr="008F3795" w:rsidRDefault="00370552" w:rsidP="00370552">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370552" w:rsidRPr="008F3795" w:rsidRDefault="00370552" w:rsidP="00370552">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370552" w:rsidRPr="008F3795" w:rsidRDefault="00370552" w:rsidP="00370552">
      <w:pPr>
        <w:spacing w:after="120" w:line="360" w:lineRule="auto"/>
        <w:jc w:val="center"/>
        <w:rPr>
          <w:rFonts w:asciiTheme="majorBidi" w:hAnsiTheme="majorBidi" w:cstheme="majorBidi"/>
          <w:b/>
          <w:sz w:val="24"/>
          <w:szCs w:val="24"/>
        </w:rPr>
      </w:pPr>
    </w:p>
    <w:p w:rsidR="00370552" w:rsidRPr="008F3795" w:rsidRDefault="00370552" w:rsidP="00370552">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SANA NE LAZIM?</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370552" w:rsidRPr="008F3795" w:rsidRDefault="00370552" w:rsidP="00370552">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Top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meslek gruplarının kullandığı eşyalar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370552"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yere çember şeklinde oturur. Öğretmen elindeki topu sağ tarafındaki çocuğa verir. Öğretmen “Sen bir… (terzisin, öğretmensin, berbersin, doktorsun, mimarsın…) sana ne lazım?” diyerek oyunu başlatır. Çocuk söylenilen meslek için gerekli olan bir malzemeyi söyler. “Başka ne lazım?” diyerek elindeki topu yanındaki arkadaşına verir. İki dakika sonunda öğretmen başka bir meslek seçerek soruyu tekrar sorar. Elinde top olan çocuktan başlayarak oyun devam eder. </w:t>
      </w:r>
    </w:p>
    <w:p w:rsidR="00724696" w:rsidRDefault="00724696" w:rsidP="00370552">
      <w:pPr>
        <w:spacing w:after="120" w:line="360" w:lineRule="auto"/>
        <w:rPr>
          <w:rFonts w:asciiTheme="majorBidi" w:hAnsiTheme="majorBidi" w:cstheme="majorBidi"/>
          <w:b/>
          <w:sz w:val="24"/>
          <w:szCs w:val="24"/>
          <w:u w:val="single"/>
        </w:rPr>
      </w:pPr>
    </w:p>
    <w:p w:rsidR="00370552" w:rsidRPr="008F3795" w:rsidRDefault="00370552" w:rsidP="00370552">
      <w:pPr>
        <w:spacing w:after="120" w:line="360" w:lineRule="auto"/>
        <w:rPr>
          <w:rFonts w:asciiTheme="majorBidi" w:hAnsiTheme="majorBidi" w:cstheme="majorBidi"/>
          <w:sz w:val="24"/>
          <w:szCs w:val="24"/>
        </w:rPr>
      </w:pPr>
      <w:bookmarkStart w:id="0" w:name="_GoBack"/>
      <w:bookmarkEnd w:id="0"/>
      <w:r w:rsidRPr="008F3795">
        <w:rPr>
          <w:rFonts w:asciiTheme="majorBidi" w:hAnsiTheme="majorBidi" w:cstheme="majorBidi"/>
          <w:b/>
          <w:sz w:val="24"/>
          <w:szCs w:val="24"/>
          <w:u w:val="single"/>
        </w:rPr>
        <w:t xml:space="preserve">Değerlendirme: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Oyun oynarken ne hissettin?</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Kısıtlı zamanda düşünüp karar vermek sana ne hissettirdi?</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Senin büyünce olmak istediğin mesleğin kullandığı malzemeler nelerdir?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Default="00370552" w:rsidP="00370552">
      <w:pPr>
        <w:spacing w:line="360" w:lineRule="auto"/>
        <w:rPr>
          <w:rFonts w:asciiTheme="majorBidi" w:hAnsiTheme="majorBidi" w:cstheme="majorBidi"/>
          <w:sz w:val="24"/>
          <w:szCs w:val="24"/>
        </w:rPr>
      </w:pPr>
    </w:p>
    <w:p w:rsidR="00313EA8" w:rsidRDefault="00313EA8" w:rsidP="00370552">
      <w:pPr>
        <w:spacing w:line="360" w:lineRule="auto"/>
        <w:rPr>
          <w:rFonts w:asciiTheme="majorBidi" w:hAnsiTheme="majorBidi" w:cstheme="majorBidi"/>
          <w:sz w:val="24"/>
          <w:szCs w:val="24"/>
        </w:rPr>
      </w:pPr>
    </w:p>
    <w:p w:rsidR="00313EA8" w:rsidRDefault="00313EA8" w:rsidP="00370552">
      <w:pPr>
        <w:spacing w:line="360" w:lineRule="auto"/>
        <w:rPr>
          <w:rFonts w:asciiTheme="majorBidi" w:hAnsiTheme="majorBidi" w:cstheme="majorBidi"/>
          <w:sz w:val="24"/>
          <w:szCs w:val="24"/>
        </w:rPr>
      </w:pPr>
    </w:p>
    <w:p w:rsidR="00313EA8" w:rsidRPr="008F3795" w:rsidRDefault="00313EA8"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KÖREBE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Oyun (Büyük Grup)</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370552" w:rsidRPr="008F3795" w:rsidRDefault="00370552" w:rsidP="00370552">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Göz bandı</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Sesli-sessiz</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Öğretmen saymaca yöntemiyle bir çocuk seçer. Seçilen çocuğun gözleri göz bandıyla etrafı görmeyeceği şekilde kapatılır. Diğer çocuklar ebe olan arkadaşlarını “Körebe, körebe sesimize gelsene” tekerlemesini söylerler. Ebe olan çocuk arkadaşlarını yakalayıp, arkadaşının kim olduğunu anlamaya çalışır.</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Tekerleme ile oynanan körebe oyunundan sonra sessiz körebe oyunu oynanır. Sessiz körebe oyununda çocuklar hiç ses çıkarmadan sadece ebe olan çocuğa dokunarak, ebenin yerlerini bulmalarını sağlar. </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Körebe oyununu sesli şekilde oynarken mi daha çok eğlendin, sessiz şekilde oynarken mi?</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Sesli körebe oyununun ne gibi zorlukları oldu?</w:t>
      </w:r>
    </w:p>
    <w:p w:rsidR="00370552" w:rsidRPr="008F3795" w:rsidRDefault="00370552" w:rsidP="00370552">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Sessiz körebe oyununun ne gibi zorlukları oldu?</w:t>
      </w:r>
    </w:p>
    <w:p w:rsidR="00370552" w:rsidRPr="008F3795" w:rsidRDefault="00370552" w:rsidP="00370552">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370552" w:rsidRPr="008F3795" w:rsidRDefault="00370552" w:rsidP="00370552">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370552" w:rsidRPr="008F3795" w:rsidRDefault="00370552" w:rsidP="00370552">
      <w:pPr>
        <w:spacing w:line="360" w:lineRule="auto"/>
        <w:rPr>
          <w:rFonts w:asciiTheme="majorBidi" w:hAnsiTheme="majorBidi" w:cstheme="majorBidi"/>
          <w:sz w:val="24"/>
          <w:szCs w:val="24"/>
        </w:rPr>
      </w:pPr>
    </w:p>
    <w:p w:rsidR="00D12CE2" w:rsidRDefault="00D12CE2"/>
    <w:sectPr w:rsidR="00D12CE2" w:rsidSect="00B62AE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83"/>
    <w:rsid w:val="000F4883"/>
    <w:rsid w:val="00145DF2"/>
    <w:rsid w:val="00313EA8"/>
    <w:rsid w:val="00370552"/>
    <w:rsid w:val="007108C8"/>
    <w:rsid w:val="00724696"/>
    <w:rsid w:val="00B62AE0"/>
    <w:rsid w:val="00D12CE2"/>
    <w:rsid w:val="00EC21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5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05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5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05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685</Words>
  <Characters>3906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2021-10-01T07:04:00Z</cp:lastPrinted>
  <dcterms:created xsi:type="dcterms:W3CDTF">2021-03-28T08:18:00Z</dcterms:created>
  <dcterms:modified xsi:type="dcterms:W3CDTF">2023-04-03T08:47:00Z</dcterms:modified>
</cp:coreProperties>
</file>